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B03" w:rsidRPr="00B473C0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bookmarkStart w:id="0" w:name="_GoBack"/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Протокол закупа способом из одного источника</w:t>
      </w:r>
    </w:p>
    <w:p w:rsidR="00AB5B03" w:rsidRPr="00B473C0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по объявлению №</w:t>
      </w:r>
      <w:r w:rsidR="00552708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12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 xml:space="preserve"> от </w:t>
      </w:r>
      <w:r w:rsidR="00552708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08</w:t>
      </w:r>
      <w:r>
        <w:rPr>
          <w:rFonts w:ascii="Courier New" w:hAnsi="Courier New" w:cs="Courier New"/>
          <w:b/>
          <w:color w:val="000000"/>
          <w:spacing w:val="2"/>
          <w:sz w:val="20"/>
          <w:szCs w:val="20"/>
        </w:rPr>
        <w:t>.0</w:t>
      </w:r>
      <w:r w:rsidR="00552708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6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.2017 г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1) обоснование применения способа закупа из одного источника пп2) п.114 Правил;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2) краткое описание закупаемых товаров, их торговое наименование или фармацевтических услуг – </w:t>
      </w:r>
      <w:r w:rsidR="00552708">
        <w:rPr>
          <w:rFonts w:ascii="Courier New" w:hAnsi="Courier New" w:cs="Courier New"/>
          <w:color w:val="000000"/>
          <w:spacing w:val="2"/>
          <w:sz w:val="20"/>
          <w:szCs w:val="20"/>
        </w:rPr>
        <w:t>Кабель электродный для ЭК3Т-01</w:t>
      </w:r>
      <w:proofErr w:type="gramStart"/>
      <w:r w:rsidR="00552708">
        <w:rPr>
          <w:rFonts w:ascii="Courier New" w:hAnsi="Courier New" w:cs="Courier New"/>
          <w:color w:val="000000"/>
          <w:spacing w:val="2"/>
          <w:sz w:val="20"/>
          <w:szCs w:val="20"/>
        </w:rPr>
        <w:t>-«</w:t>
      </w:r>
      <w:proofErr w:type="gramEnd"/>
      <w:r w:rsidR="00552708">
        <w:rPr>
          <w:rFonts w:ascii="Courier New" w:hAnsi="Courier New" w:cs="Courier New"/>
          <w:color w:val="000000"/>
          <w:spacing w:val="2"/>
          <w:sz w:val="20"/>
          <w:szCs w:val="20"/>
        </w:rPr>
        <w:t>Р-Д»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;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3) 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 ТОО «</w:t>
      </w:r>
      <w:proofErr w:type="spellStart"/>
      <w:r w:rsidR="00552708">
        <w:rPr>
          <w:rFonts w:ascii="Courier New" w:hAnsi="Courier New" w:cs="Courier New"/>
          <w:color w:val="000000"/>
          <w:spacing w:val="2"/>
          <w:sz w:val="20"/>
          <w:szCs w:val="20"/>
        </w:rPr>
        <w:t>Гелика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»,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г.</w:t>
      </w:r>
      <w:r w:rsidR="00552708">
        <w:rPr>
          <w:rFonts w:ascii="Courier New" w:hAnsi="Courier New" w:cs="Courier New"/>
          <w:color w:val="000000"/>
          <w:spacing w:val="2"/>
          <w:sz w:val="20"/>
          <w:szCs w:val="20"/>
        </w:rPr>
        <w:t>Петропавловск</w:t>
      </w:r>
      <w:proofErr w:type="spellEnd"/>
      <w:r w:rsidR="00552708"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Маяковского 95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r w:rsidR="00552708">
        <w:rPr>
          <w:rFonts w:ascii="Courier New" w:hAnsi="Courier New" w:cs="Courier New"/>
          <w:color w:val="000000"/>
          <w:spacing w:val="2"/>
          <w:sz w:val="20"/>
          <w:szCs w:val="20"/>
        </w:rPr>
        <w:t>114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000 тенге;</w:t>
      </w:r>
    </w:p>
    <w:p w:rsidR="00AB5B03" w:rsidRDefault="00AB5B03" w:rsidP="00AB5B03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4) соответствие требованиям, установленным </w:t>
      </w:r>
      <w:hyperlink r:id="rId4" w:anchor="z12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главами 3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и </w:t>
      </w:r>
      <w:hyperlink r:id="rId5" w:anchor="z14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4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настоящих Правил - соответствует.</w:t>
      </w:r>
    </w:p>
    <w:p w:rsidR="00AB5B03" w:rsidRDefault="00AB5B03" w:rsidP="00AB5B03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AB5B03" w:rsidRDefault="00AB5B03" w:rsidP="00AB5B03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AB5B03" w:rsidRDefault="00AB5B03" w:rsidP="00AB5B03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Главный врач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Штейгервальд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И.А.</w:t>
      </w:r>
    </w:p>
    <w:p w:rsidR="00AB5B03" w:rsidRDefault="00AB5B03" w:rsidP="00AB5B03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 w:rsidR="00552708">
        <w:rPr>
          <w:rFonts w:ascii="Courier New" w:hAnsi="Courier New" w:cs="Courier New"/>
          <w:color w:val="000000"/>
          <w:spacing w:val="2"/>
          <w:sz w:val="20"/>
          <w:szCs w:val="20"/>
        </w:rPr>
        <w:t>30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.0</w:t>
      </w:r>
      <w:r w:rsidR="00552708">
        <w:rPr>
          <w:rFonts w:ascii="Courier New" w:hAnsi="Courier New" w:cs="Courier New"/>
          <w:color w:val="000000"/>
          <w:spacing w:val="2"/>
          <w:sz w:val="20"/>
          <w:szCs w:val="20"/>
        </w:rPr>
        <w:t>6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.2017 г.</w:t>
      </w:r>
    </w:p>
    <w:p w:rsidR="0037440E" w:rsidRDefault="0037440E"/>
    <w:bookmarkEnd w:id="0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Pr="00B473C0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Протокол закупа способом из одного источника</w:t>
      </w:r>
    </w:p>
    <w:p w:rsidR="00AB5B03" w:rsidRPr="00B473C0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по объявлению №</w:t>
      </w:r>
      <w:r>
        <w:rPr>
          <w:rFonts w:ascii="Courier New" w:hAnsi="Courier New" w:cs="Courier New"/>
          <w:b/>
          <w:color w:val="000000"/>
          <w:spacing w:val="2"/>
          <w:sz w:val="20"/>
          <w:szCs w:val="20"/>
        </w:rPr>
        <w:t>8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 xml:space="preserve"> от </w:t>
      </w:r>
      <w:r>
        <w:rPr>
          <w:rFonts w:ascii="Courier New" w:hAnsi="Courier New" w:cs="Courier New"/>
          <w:b/>
          <w:color w:val="000000"/>
          <w:spacing w:val="2"/>
          <w:sz w:val="20"/>
          <w:szCs w:val="20"/>
        </w:rPr>
        <w:t>24.04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.2017 г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1) обоснование применения способа закупа из одного источника пп2) п.114 Правил;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2) краткое описание закупаемых товаров, их торговое наименование или фармацевтических услуг – 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Парацетамол 0,5 №10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Ацетилсалициловая кислота 0,5 №10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Дигоксин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0,25 мг №50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Цефекон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-Д 0,1 №10 свечи (с 3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до 3 лет)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Тетрациклин гл. мазь 1% 10,0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Аспирин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кардио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300 мг №300таб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п.о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Перчатки н/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ст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нитрил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BioGloves</w:t>
      </w:r>
      <w:proofErr w:type="spellEnd"/>
      <w:r w:rsidRPr="00AB5B03"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Nitril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опуд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М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Шина проволочная для верхней конечности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Шина проволочная для нижней конечности;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3) 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 ТОО «Фармация-Нео»,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г.Костанай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ул. Бородина </w:t>
      </w:r>
      <w:proofErr w:type="gram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223,  291900</w:t>
      </w:r>
      <w:proofErr w:type="gram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тенге;</w:t>
      </w:r>
    </w:p>
    <w:p w:rsidR="00AB5B03" w:rsidRDefault="00AB5B03" w:rsidP="00AB5B03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4) соответствие требованиям, установленным </w:t>
      </w:r>
      <w:hyperlink r:id="rId6" w:anchor="z12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главами 3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и </w:t>
      </w:r>
      <w:hyperlink r:id="rId7" w:anchor="z14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4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настоящих Правил - соответствует.</w:t>
      </w:r>
    </w:p>
    <w:p w:rsidR="00AB5B03" w:rsidRDefault="00AB5B03" w:rsidP="00AB5B03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AB5B03" w:rsidRDefault="00AB5B03" w:rsidP="00AB5B03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AB5B03" w:rsidRDefault="00AB5B03" w:rsidP="00AB5B03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Главный врач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Штейгервальд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И.А.</w:t>
      </w:r>
    </w:p>
    <w:p w:rsidR="00AB5B03" w:rsidRDefault="00AB5B03" w:rsidP="00AB5B03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  <w:t>12.05.2017 г.</w:t>
      </w:r>
    </w:p>
    <w:p w:rsidR="00AB5B03" w:rsidRDefault="00AB5B03" w:rsidP="00AB5B03"/>
    <w:p w:rsidR="00AB5B03" w:rsidRDefault="00AB5B03"/>
    <w:sectPr w:rsidR="00AB5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B03"/>
    <w:rsid w:val="0037440E"/>
    <w:rsid w:val="00552708"/>
    <w:rsid w:val="00AB5B03"/>
    <w:rsid w:val="00F1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9CDF26-9B9E-4842-9400-F24917C96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5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B5B0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B5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5B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dilet.zan.kz/rus/docs/P090001729_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P090001729_" TargetMode="External"/><Relationship Id="rId5" Type="http://schemas.openxmlformats.org/officeDocument/2006/relationships/hyperlink" Target="http://adilet.zan.kz/rus/docs/P090001729_" TargetMode="External"/><Relationship Id="rId4" Type="http://schemas.openxmlformats.org/officeDocument/2006/relationships/hyperlink" Target="http://adilet.zan.kz/rus/docs/P090001729_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Yulya</dc:creator>
  <cp:keywords/>
  <dc:description/>
  <cp:lastModifiedBy>Yulya</cp:lastModifiedBy>
  <cp:revision>3</cp:revision>
  <cp:lastPrinted>2019-04-05T11:06:00Z</cp:lastPrinted>
  <dcterms:created xsi:type="dcterms:W3CDTF">2019-04-01T13:27:00Z</dcterms:created>
  <dcterms:modified xsi:type="dcterms:W3CDTF">2019-04-05T11:16:00Z</dcterms:modified>
</cp:coreProperties>
</file>